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B0E7" w14:textId="77777777" w:rsidR="007A4DDF" w:rsidRP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CaeciliaLT-Heavy" w:hAnsi="CaeciliaLT-Heavy" w:cs="CaeciliaLT-Heavy"/>
          <w:b/>
          <w:bCs/>
          <w:sz w:val="23"/>
          <w:szCs w:val="23"/>
        </w:rPr>
      </w:pPr>
      <w:r w:rsidRPr="007A4DDF">
        <w:rPr>
          <w:rFonts w:ascii="CaeciliaLT-Heavy" w:hAnsi="CaeciliaLT-Heavy" w:cs="CaeciliaLT-Heavy"/>
          <w:b/>
          <w:bCs/>
          <w:sz w:val="23"/>
          <w:szCs w:val="23"/>
        </w:rPr>
        <w:t>Electing Members of the Government Study Commission</w:t>
      </w:r>
    </w:p>
    <w:p w14:paraId="7A6B736A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</w:p>
    <w:p w14:paraId="0A724D63" w14:textId="3CCC0869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At the same election where the question of having a government study commission is on the ballot, voters are also</w:t>
      </w:r>
    </w:p>
    <w:p w14:paraId="5E0F7CAB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asked to elect the designated number of members for the commission. Even voters opposing having a government</w:t>
      </w:r>
    </w:p>
    <w:p w14:paraId="132EA4AF" w14:textId="36BE5013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study commission are to vote for members of the commission.</w:t>
      </w:r>
    </w:p>
    <w:p w14:paraId="3E12BF98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</w:p>
    <w:p w14:paraId="7F708B03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The Home Rule Charter and Optional Plans Law establishes a detailed procedure for simultaneously presenting to</w:t>
      </w:r>
    </w:p>
    <w:p w14:paraId="1B91F032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 xml:space="preserve">the electors </w:t>
      </w:r>
      <w:r w:rsidRPr="00533462">
        <w:rPr>
          <w:rFonts w:ascii="MuseoSans-300" w:hAnsi="MuseoSans-300" w:cs="MuseoSans-300"/>
          <w:b/>
          <w:bCs/>
          <w:sz w:val="19"/>
          <w:szCs w:val="19"/>
        </w:rPr>
        <w:t>two related questions</w:t>
      </w:r>
      <w:r>
        <w:rPr>
          <w:rFonts w:ascii="MuseoSans-300" w:hAnsi="MuseoSans-300" w:cs="MuseoSans-300"/>
          <w:sz w:val="19"/>
          <w:szCs w:val="19"/>
        </w:rPr>
        <w:t xml:space="preserve"> – </w:t>
      </w:r>
      <w:r w:rsidRPr="00533462">
        <w:rPr>
          <w:rFonts w:ascii="MuseoSans-300" w:hAnsi="MuseoSans-300" w:cs="MuseoSans-300"/>
          <w:sz w:val="19"/>
          <w:szCs w:val="19"/>
          <w:u w:val="single"/>
        </w:rPr>
        <w:t>the first</w:t>
      </w:r>
      <w:r>
        <w:rPr>
          <w:rFonts w:ascii="MuseoSans-300" w:hAnsi="MuseoSans-300" w:cs="MuseoSans-300"/>
          <w:sz w:val="19"/>
          <w:szCs w:val="19"/>
        </w:rPr>
        <w:t xml:space="preserve">, whether a home rule study should be undertaken and </w:t>
      </w:r>
      <w:r w:rsidRPr="00533462">
        <w:rPr>
          <w:rFonts w:ascii="MuseoSans-300" w:hAnsi="MuseoSans-300" w:cs="MuseoSans-300"/>
          <w:sz w:val="19"/>
          <w:szCs w:val="19"/>
          <w:u w:val="single"/>
        </w:rPr>
        <w:t>secondly</w:t>
      </w:r>
      <w:r>
        <w:rPr>
          <w:rFonts w:ascii="MuseoSans-300" w:hAnsi="MuseoSans-300" w:cs="MuseoSans-300"/>
          <w:sz w:val="19"/>
          <w:szCs w:val="19"/>
        </w:rPr>
        <w:t>, the</w:t>
      </w:r>
    </w:p>
    <w:p w14:paraId="48B87C9D" w14:textId="568A5AA5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0"/>
          <w:szCs w:val="10"/>
        </w:rPr>
      </w:pPr>
      <w:r>
        <w:rPr>
          <w:rFonts w:ascii="MuseoSans-300" w:hAnsi="MuseoSans-300" w:cs="MuseoSans-300"/>
          <w:sz w:val="19"/>
          <w:szCs w:val="19"/>
        </w:rPr>
        <w:t>election of members to a study commission if the vote is favorable to such a study.</w:t>
      </w:r>
    </w:p>
    <w:p w14:paraId="14C450DF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0"/>
          <w:szCs w:val="10"/>
        </w:rPr>
      </w:pPr>
    </w:p>
    <w:p w14:paraId="689173B1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 w:rsidRPr="007A4DDF">
        <w:rPr>
          <w:rFonts w:ascii="MuseoSans-700" w:hAnsi="MuseoSans-700" w:cs="MuseoSans-700"/>
          <w:b/>
          <w:bCs/>
          <w:sz w:val="19"/>
          <w:szCs w:val="19"/>
        </w:rPr>
        <w:t>Eligibility.</w:t>
      </w:r>
      <w:r>
        <w:rPr>
          <w:rFonts w:ascii="MuseoSans-700" w:hAnsi="MuseoSans-700" w:cs="MuseoSans-700"/>
          <w:sz w:val="19"/>
          <w:szCs w:val="19"/>
        </w:rPr>
        <w:t xml:space="preserve"> </w:t>
      </w:r>
      <w:r>
        <w:rPr>
          <w:rFonts w:ascii="MuseoSans-300" w:hAnsi="MuseoSans-300" w:cs="MuseoSans-300"/>
          <w:sz w:val="19"/>
          <w:szCs w:val="19"/>
        </w:rPr>
        <w:t>The only eligibility requirement for candidates for the office of study commissioner is that they be</w:t>
      </w:r>
    </w:p>
    <w:p w14:paraId="2F103348" w14:textId="607D3684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registered voters of the municipality.</w:t>
      </w:r>
      <w:r>
        <w:rPr>
          <w:rFonts w:ascii="MuseoSans-300" w:hAnsi="MuseoSans-300" w:cs="MuseoSans-300"/>
          <w:sz w:val="10"/>
          <w:szCs w:val="10"/>
        </w:rPr>
        <w:t xml:space="preserve"> </w:t>
      </w:r>
      <w:r>
        <w:rPr>
          <w:rFonts w:ascii="MuseoSans-300" w:hAnsi="MuseoSans-300" w:cs="MuseoSans-300"/>
          <w:sz w:val="19"/>
          <w:szCs w:val="19"/>
        </w:rPr>
        <w:t>Current officeholders, including local, school, county and state officials are</w:t>
      </w:r>
    </w:p>
    <w:p w14:paraId="1B8C0CCD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eligible to serve as members of government study commissions. As the office is nonpartisan, persons covered by</w:t>
      </w:r>
    </w:p>
    <w:p w14:paraId="66D3DE6D" w14:textId="3EA1419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local or state civil service regulations are also eligible to serve.</w:t>
      </w:r>
    </w:p>
    <w:p w14:paraId="4B5E1D50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</w:p>
    <w:p w14:paraId="6908E026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 w:rsidRPr="007A4DDF">
        <w:rPr>
          <w:rFonts w:ascii="MuseoSans-700" w:hAnsi="MuseoSans-700" w:cs="MuseoSans-700"/>
          <w:b/>
          <w:bCs/>
          <w:sz w:val="19"/>
          <w:szCs w:val="19"/>
        </w:rPr>
        <w:t>Nomination Papers.</w:t>
      </w:r>
      <w:r>
        <w:rPr>
          <w:rFonts w:ascii="MuseoSans-700" w:hAnsi="MuseoSans-700" w:cs="MuseoSans-700"/>
          <w:sz w:val="19"/>
          <w:szCs w:val="19"/>
        </w:rPr>
        <w:t xml:space="preserve"> </w:t>
      </w:r>
      <w:r>
        <w:rPr>
          <w:rFonts w:ascii="MuseoSans-300" w:hAnsi="MuseoSans-300" w:cs="MuseoSans-300"/>
          <w:sz w:val="19"/>
          <w:szCs w:val="19"/>
        </w:rPr>
        <w:t>Candidates are nominated by filing nomination papers. The nomination papers must include</w:t>
      </w:r>
    </w:p>
    <w:p w14:paraId="148C08DE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the name and address of the candidate, identify the person as a candidate for the office of government study</w:t>
      </w:r>
    </w:p>
    <w:p w14:paraId="5B3CF82D" w14:textId="74976FA2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commissioner, and state the signers are legally qualified to vote for the candidate.</w:t>
      </w:r>
      <w:r>
        <w:rPr>
          <w:rFonts w:ascii="MuseoSans-300" w:hAnsi="MuseoSans-300" w:cs="MuseoSans-300"/>
          <w:sz w:val="10"/>
          <w:szCs w:val="10"/>
        </w:rPr>
        <w:t xml:space="preserve"> </w:t>
      </w:r>
      <w:r>
        <w:rPr>
          <w:rFonts w:ascii="MuseoSans-300" w:hAnsi="MuseoSans-300" w:cs="MuseoSans-300"/>
          <w:sz w:val="19"/>
          <w:szCs w:val="19"/>
        </w:rPr>
        <w:t>The nomination papers may not</w:t>
      </w:r>
    </w:p>
    <w:p w14:paraId="4D09B3C8" w14:textId="70A2976E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0"/>
          <w:szCs w:val="10"/>
        </w:rPr>
      </w:pPr>
      <w:r>
        <w:rPr>
          <w:rFonts w:ascii="MuseoSans-300" w:hAnsi="MuseoSans-300" w:cs="MuseoSans-300"/>
          <w:sz w:val="19"/>
          <w:szCs w:val="19"/>
        </w:rPr>
        <w:t>carry any political party designation or slogan.</w:t>
      </w:r>
    </w:p>
    <w:p w14:paraId="7E793139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</w:p>
    <w:p w14:paraId="0842ECE8" w14:textId="0737B075" w:rsidR="007A4DDF" w:rsidRP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b/>
          <w:bCs/>
          <w:sz w:val="19"/>
          <w:szCs w:val="19"/>
          <w:highlight w:val="yellow"/>
        </w:rPr>
      </w:pPr>
      <w:r>
        <w:rPr>
          <w:rFonts w:ascii="MuseoSans-300" w:hAnsi="MuseoSans-300" w:cs="MuseoSans-300"/>
          <w:sz w:val="19"/>
          <w:szCs w:val="19"/>
        </w:rPr>
        <w:t xml:space="preserve">Nomination papers may be circulated and signed within a time period </w:t>
      </w:r>
      <w:r w:rsidRPr="007A4DDF">
        <w:rPr>
          <w:rFonts w:ascii="MuseoSans-300" w:hAnsi="MuseoSans-300" w:cs="MuseoSans-300"/>
          <w:b/>
          <w:bCs/>
          <w:sz w:val="19"/>
          <w:szCs w:val="19"/>
          <w:highlight w:val="yellow"/>
        </w:rPr>
        <w:t>between the thirteenth and the tenth</w:t>
      </w:r>
    </w:p>
    <w:p w14:paraId="0A872D51" w14:textId="7AEBF781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 w:rsidRPr="007A4DDF">
        <w:rPr>
          <w:rFonts w:ascii="MuseoSans-300" w:hAnsi="MuseoSans-300" w:cs="MuseoSans-300"/>
          <w:b/>
          <w:bCs/>
          <w:sz w:val="19"/>
          <w:szCs w:val="19"/>
          <w:highlight w:val="yellow"/>
        </w:rPr>
        <w:t xml:space="preserve">Tuesday before the </w:t>
      </w:r>
      <w:r w:rsidRPr="00D22018">
        <w:rPr>
          <w:rFonts w:ascii="MuseoSans-300" w:hAnsi="MuseoSans-300" w:cs="MuseoSans-300"/>
          <w:b/>
          <w:bCs/>
          <w:sz w:val="19"/>
          <w:szCs w:val="19"/>
          <w:highlight w:val="yellow"/>
        </w:rPr>
        <w:t>election</w:t>
      </w:r>
      <w:r w:rsidR="00D22018" w:rsidRPr="00D22018">
        <w:rPr>
          <w:rFonts w:ascii="MuseoSans-300" w:hAnsi="MuseoSans-300" w:cs="MuseoSans-300"/>
          <w:b/>
          <w:bCs/>
          <w:sz w:val="19"/>
          <w:szCs w:val="19"/>
          <w:highlight w:val="yellow"/>
        </w:rPr>
        <w:t xml:space="preserve"> (i.e</w:t>
      </w:r>
      <w:r w:rsidR="00D22018">
        <w:rPr>
          <w:rFonts w:ascii="MuseoSans-300" w:hAnsi="MuseoSans-300" w:cs="MuseoSans-300"/>
          <w:b/>
          <w:bCs/>
          <w:sz w:val="19"/>
          <w:szCs w:val="19"/>
          <w:highlight w:val="yellow"/>
        </w:rPr>
        <w:t>.</w:t>
      </w:r>
      <w:r w:rsidR="00D22018" w:rsidRPr="00D22018">
        <w:rPr>
          <w:rFonts w:ascii="MuseoSans-300" w:hAnsi="MuseoSans-300" w:cs="MuseoSans-300"/>
          <w:b/>
          <w:bCs/>
          <w:sz w:val="19"/>
          <w:szCs w:val="19"/>
          <w:highlight w:val="yellow"/>
        </w:rPr>
        <w:t xml:space="preserve"> between August 9 and August 30)</w:t>
      </w:r>
      <w:r w:rsidRPr="00D22018">
        <w:rPr>
          <w:rFonts w:ascii="MuseoSans-300" w:hAnsi="MuseoSans-300" w:cs="MuseoSans-300"/>
          <w:sz w:val="19"/>
          <w:szCs w:val="19"/>
          <w:highlight w:val="yellow"/>
        </w:rPr>
        <w:t>.</w:t>
      </w:r>
      <w:r>
        <w:rPr>
          <w:rFonts w:ascii="MuseoSans-300" w:hAnsi="MuseoSans-300" w:cs="MuseoSans-300"/>
          <w:sz w:val="19"/>
          <w:szCs w:val="19"/>
        </w:rPr>
        <w:t xml:space="preserve"> Candidates must obtain signatures of registered voters equal to at least two percent</w:t>
      </w:r>
    </w:p>
    <w:p w14:paraId="6DC32437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of the number of votes cast for governor in the last gubernatorial general election within the municipality, or two</w:t>
      </w:r>
    </w:p>
    <w:p w14:paraId="7251478A" w14:textId="469E01F8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hundred registered voters whichever is less.</w:t>
      </w:r>
      <w:r>
        <w:rPr>
          <w:rFonts w:ascii="MuseoSans-300" w:hAnsi="MuseoSans-300" w:cs="MuseoSans-300"/>
          <w:sz w:val="10"/>
          <w:szCs w:val="10"/>
        </w:rPr>
        <w:t xml:space="preserve">  </w:t>
      </w:r>
      <w:r>
        <w:rPr>
          <w:rFonts w:ascii="MuseoSans-300" w:hAnsi="MuseoSans-300" w:cs="MuseoSans-300"/>
          <w:sz w:val="19"/>
          <w:szCs w:val="19"/>
        </w:rPr>
        <w:t>Each voter signing a nominating paper must list their residence,</w:t>
      </w:r>
    </w:p>
    <w:p w14:paraId="33327930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including street number and post office address. Each voter may sign nominating papers for as many candidates as</w:t>
      </w:r>
    </w:p>
    <w:p w14:paraId="325FEA40" w14:textId="2DEDA2E4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0"/>
          <w:szCs w:val="10"/>
        </w:rPr>
      </w:pPr>
      <w:r>
        <w:rPr>
          <w:rFonts w:ascii="MuseoSans-300" w:hAnsi="MuseoSans-300" w:cs="MuseoSans-300"/>
          <w:sz w:val="19"/>
          <w:szCs w:val="19"/>
        </w:rPr>
        <w:t>the number of members proposed for the government study commission.</w:t>
      </w:r>
    </w:p>
    <w:p w14:paraId="108EE2DE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0"/>
          <w:szCs w:val="10"/>
        </w:rPr>
      </w:pPr>
    </w:p>
    <w:p w14:paraId="24AA5B7D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Each nomination paper must be accompanied by an affidavit of one or more of the signers, affirming the paper</w:t>
      </w:r>
    </w:p>
    <w:p w14:paraId="368493C4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was signed by each signer in their proper handwriting, that to the best of the signer's knowledge all signers are</w:t>
      </w:r>
    </w:p>
    <w:p w14:paraId="17259960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registered voters of the municipality, and that the purpose of the paper is to endorse the candidate named for the</w:t>
      </w:r>
    </w:p>
    <w:p w14:paraId="1879C32E" w14:textId="76F6584B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0"/>
          <w:szCs w:val="10"/>
        </w:rPr>
      </w:pPr>
      <w:r>
        <w:rPr>
          <w:rFonts w:ascii="MuseoSans-300" w:hAnsi="MuseoSans-300" w:cs="MuseoSans-300"/>
          <w:sz w:val="19"/>
          <w:szCs w:val="19"/>
        </w:rPr>
        <w:t>office of government study commissioner.</w:t>
      </w:r>
    </w:p>
    <w:p w14:paraId="63A61DB2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0"/>
          <w:szCs w:val="10"/>
        </w:rPr>
      </w:pPr>
    </w:p>
    <w:p w14:paraId="53A5F0AA" w14:textId="793C6969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 w:rsidRPr="007A4DDF">
        <w:rPr>
          <w:rFonts w:ascii="MuseoSans-700" w:hAnsi="MuseoSans-700" w:cs="MuseoSans-700"/>
          <w:b/>
          <w:bCs/>
          <w:sz w:val="19"/>
          <w:szCs w:val="19"/>
        </w:rPr>
        <w:t>Filing Nomination Papers.</w:t>
      </w:r>
      <w:r>
        <w:rPr>
          <w:rFonts w:ascii="MuseoSans-700" w:hAnsi="MuseoSans-700" w:cs="MuseoSans-700"/>
          <w:sz w:val="19"/>
          <w:szCs w:val="19"/>
        </w:rPr>
        <w:t xml:space="preserve"> </w:t>
      </w:r>
      <w:r>
        <w:rPr>
          <w:rFonts w:ascii="MuseoSans-300" w:hAnsi="MuseoSans-300" w:cs="MuseoSans-300"/>
          <w:sz w:val="19"/>
          <w:szCs w:val="19"/>
        </w:rPr>
        <w:t xml:space="preserve">Nomination papers must be filed no later than the </w:t>
      </w:r>
      <w:r w:rsidRPr="007A4DDF">
        <w:rPr>
          <w:rFonts w:ascii="MuseoSans-300" w:hAnsi="MuseoSans-300" w:cs="MuseoSans-300"/>
          <w:b/>
          <w:bCs/>
          <w:sz w:val="19"/>
          <w:szCs w:val="19"/>
          <w:highlight w:val="yellow"/>
        </w:rPr>
        <w:t xml:space="preserve">tenth Tuesday </w:t>
      </w:r>
      <w:r w:rsidR="00D22018">
        <w:rPr>
          <w:rFonts w:ascii="MuseoSans-300" w:hAnsi="MuseoSans-300" w:cs="MuseoSans-300"/>
          <w:b/>
          <w:bCs/>
          <w:sz w:val="19"/>
          <w:szCs w:val="19"/>
          <w:highlight w:val="yellow"/>
        </w:rPr>
        <w:t xml:space="preserve">(August 30) </w:t>
      </w:r>
      <w:r w:rsidRPr="007A4DDF">
        <w:rPr>
          <w:rFonts w:ascii="MuseoSans-300" w:hAnsi="MuseoSans-300" w:cs="MuseoSans-300"/>
          <w:b/>
          <w:bCs/>
          <w:sz w:val="19"/>
          <w:szCs w:val="19"/>
          <w:highlight w:val="yellow"/>
        </w:rPr>
        <w:t>prior to the date of the</w:t>
      </w:r>
      <w:r w:rsidR="00D22018">
        <w:rPr>
          <w:rFonts w:ascii="MuseoSans-300" w:hAnsi="MuseoSans-300" w:cs="MuseoSans-300"/>
          <w:b/>
          <w:bCs/>
          <w:sz w:val="19"/>
          <w:szCs w:val="19"/>
          <w:highlight w:val="yellow"/>
        </w:rPr>
        <w:t xml:space="preserve"> </w:t>
      </w:r>
      <w:r w:rsidRPr="007A4DDF">
        <w:rPr>
          <w:rFonts w:ascii="MuseoSans-300" w:hAnsi="MuseoSans-300" w:cs="MuseoSans-300"/>
          <w:b/>
          <w:bCs/>
          <w:sz w:val="19"/>
          <w:szCs w:val="19"/>
          <w:highlight w:val="yellow"/>
        </w:rPr>
        <w:t>election.</w:t>
      </w:r>
      <w:r>
        <w:rPr>
          <w:rFonts w:ascii="MuseoSans-300" w:hAnsi="MuseoSans-300" w:cs="MuseoSans-300"/>
          <w:sz w:val="10"/>
          <w:szCs w:val="10"/>
        </w:rPr>
        <w:t xml:space="preserve"> </w:t>
      </w:r>
      <w:r>
        <w:rPr>
          <w:rFonts w:ascii="MuseoSans-300" w:hAnsi="MuseoSans-300" w:cs="MuseoSans-300"/>
          <w:sz w:val="19"/>
          <w:szCs w:val="19"/>
        </w:rPr>
        <w:t>Each nomination paper must have attached an affidavit signed by the candidate, consenting to stand as a</w:t>
      </w:r>
      <w:r w:rsidR="00776487">
        <w:rPr>
          <w:rFonts w:ascii="MuseoSans-300" w:hAnsi="MuseoSans-300" w:cs="MuseoSans-300"/>
          <w:sz w:val="19"/>
          <w:szCs w:val="19"/>
        </w:rPr>
        <w:t xml:space="preserve"> </w:t>
      </w:r>
      <w:r>
        <w:rPr>
          <w:rFonts w:ascii="MuseoSans-300" w:hAnsi="MuseoSans-300" w:cs="MuseoSans-300"/>
          <w:sz w:val="19"/>
          <w:szCs w:val="19"/>
        </w:rPr>
        <w:t>candidate at the election, and promising to take office and serve, if elected.</w:t>
      </w:r>
      <w:r>
        <w:rPr>
          <w:rFonts w:ascii="MuseoSans-300" w:hAnsi="MuseoSans-300" w:cs="MuseoSans-300"/>
          <w:sz w:val="10"/>
          <w:szCs w:val="10"/>
        </w:rPr>
        <w:t xml:space="preserve"> </w:t>
      </w:r>
      <w:r>
        <w:rPr>
          <w:rFonts w:ascii="MuseoSans-300" w:hAnsi="MuseoSans-300" w:cs="MuseoSans-300"/>
          <w:sz w:val="19"/>
          <w:szCs w:val="19"/>
        </w:rPr>
        <w:t>Candidates filing nomination papers</w:t>
      </w:r>
      <w:r w:rsidR="00776487">
        <w:rPr>
          <w:rFonts w:ascii="MuseoSans-300" w:hAnsi="MuseoSans-300" w:cs="MuseoSans-300"/>
          <w:sz w:val="19"/>
          <w:szCs w:val="19"/>
        </w:rPr>
        <w:t xml:space="preserve"> </w:t>
      </w:r>
      <w:r>
        <w:rPr>
          <w:rFonts w:ascii="MuseoSans-300" w:hAnsi="MuseoSans-300" w:cs="MuseoSans-300"/>
          <w:sz w:val="19"/>
          <w:szCs w:val="19"/>
        </w:rPr>
        <w:t>for government study commissioner do not have to pay a filing fee since they serve without compensation.</w:t>
      </w:r>
    </w:p>
    <w:p w14:paraId="6BC038E1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0"/>
          <w:szCs w:val="10"/>
        </w:rPr>
      </w:pPr>
    </w:p>
    <w:p w14:paraId="200E8B51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 w:rsidRPr="007A4DDF">
        <w:rPr>
          <w:rFonts w:ascii="MuseoSans-700" w:hAnsi="MuseoSans-700" w:cs="MuseoSans-700"/>
          <w:b/>
          <w:bCs/>
          <w:sz w:val="19"/>
          <w:szCs w:val="19"/>
          <w:highlight w:val="yellow"/>
        </w:rPr>
        <w:t>Ethics Law Disclosure Statement.</w:t>
      </w:r>
      <w:r>
        <w:rPr>
          <w:rFonts w:ascii="MuseoSans-700" w:hAnsi="MuseoSans-700" w:cs="MuseoSans-700"/>
          <w:sz w:val="19"/>
          <w:szCs w:val="19"/>
        </w:rPr>
        <w:t xml:space="preserve"> </w:t>
      </w:r>
      <w:r>
        <w:rPr>
          <w:rFonts w:ascii="MuseoSans-300" w:hAnsi="MuseoSans-300" w:cs="MuseoSans-300"/>
          <w:sz w:val="19"/>
          <w:szCs w:val="19"/>
        </w:rPr>
        <w:t>The State Ethics Commission has ruled candidates for government study</w:t>
      </w:r>
    </w:p>
    <w:p w14:paraId="690368EE" w14:textId="48530CA5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commission must file ethics law disclosure statements.</w:t>
      </w:r>
      <w:r>
        <w:rPr>
          <w:rFonts w:ascii="MuseoSans-300" w:hAnsi="MuseoSans-300" w:cs="MuseoSans-300"/>
          <w:sz w:val="10"/>
          <w:szCs w:val="10"/>
        </w:rPr>
        <w:t xml:space="preserve"> </w:t>
      </w:r>
      <w:r>
        <w:rPr>
          <w:rFonts w:ascii="MuseoSans-300" w:hAnsi="MuseoSans-300" w:cs="MuseoSans-300"/>
          <w:sz w:val="19"/>
          <w:szCs w:val="19"/>
        </w:rPr>
        <w:t>Forms are available from the county board of elections.</w:t>
      </w:r>
    </w:p>
    <w:p w14:paraId="3518E7FD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</w:p>
    <w:p w14:paraId="42DD6FBE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 w:rsidRPr="007A4DDF">
        <w:rPr>
          <w:rFonts w:ascii="MuseoSans-700" w:hAnsi="MuseoSans-700" w:cs="MuseoSans-700"/>
          <w:b/>
          <w:bCs/>
          <w:sz w:val="19"/>
          <w:szCs w:val="19"/>
          <w:highlight w:val="yellow"/>
        </w:rPr>
        <w:t>Campaign Finance Reports.</w:t>
      </w:r>
      <w:r>
        <w:rPr>
          <w:rFonts w:ascii="MuseoSans-700" w:hAnsi="MuseoSans-700" w:cs="MuseoSans-700"/>
          <w:sz w:val="19"/>
          <w:szCs w:val="19"/>
        </w:rPr>
        <w:t xml:space="preserve"> </w:t>
      </w:r>
      <w:r>
        <w:rPr>
          <w:rFonts w:ascii="MuseoSans-300" w:hAnsi="MuseoSans-300" w:cs="MuseoSans-300"/>
          <w:sz w:val="19"/>
          <w:szCs w:val="19"/>
        </w:rPr>
        <w:t>Candidates for government study commissioner are subject to campaign finance</w:t>
      </w:r>
    </w:p>
    <w:p w14:paraId="44149A79" w14:textId="1788AAC8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reporting requirements.</w:t>
      </w:r>
      <w:r>
        <w:rPr>
          <w:rFonts w:ascii="MuseoSans-300" w:hAnsi="MuseoSans-300" w:cs="MuseoSans-300"/>
          <w:sz w:val="10"/>
          <w:szCs w:val="10"/>
        </w:rPr>
        <w:t xml:space="preserve"> </w:t>
      </w:r>
      <w:r>
        <w:rPr>
          <w:rFonts w:ascii="MuseoSans-300" w:hAnsi="MuseoSans-300" w:cs="MuseoSans-300"/>
          <w:sz w:val="19"/>
          <w:szCs w:val="19"/>
        </w:rPr>
        <w:t>Most candidates for government study commission will have minimal, if any, campaign</w:t>
      </w:r>
    </w:p>
    <w:p w14:paraId="6576F49D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receipts or expenditures. Candidates spending less than $250 are required only to file a notarized statement</w:t>
      </w:r>
    </w:p>
    <w:p w14:paraId="1F931104" w14:textId="77777777" w:rsidR="007A4DDF" w:rsidRDefault="007A4DDF" w:rsidP="007A4DDF">
      <w:pPr>
        <w:autoSpaceDE w:val="0"/>
        <w:autoSpaceDN w:val="0"/>
        <w:adjustRightInd w:val="0"/>
        <w:spacing w:after="0" w:line="240" w:lineRule="auto"/>
        <w:rPr>
          <w:rFonts w:ascii="MuseoSans-300" w:hAnsi="MuseoSans-300" w:cs="MuseoSans-300"/>
          <w:sz w:val="19"/>
          <w:szCs w:val="19"/>
        </w:rPr>
      </w:pPr>
      <w:r>
        <w:rPr>
          <w:rFonts w:ascii="MuseoSans-300" w:hAnsi="MuseoSans-300" w:cs="MuseoSans-300"/>
          <w:sz w:val="19"/>
          <w:szCs w:val="19"/>
        </w:rPr>
        <w:t>attesting that fact with the county board of elections. When candidates file their nomination papers, they will be</w:t>
      </w:r>
    </w:p>
    <w:p w14:paraId="618E79AB" w14:textId="05D5956C" w:rsidR="0042007A" w:rsidRDefault="007A4DDF" w:rsidP="007A4DDF">
      <w:r>
        <w:rPr>
          <w:rFonts w:ascii="MuseoSans-300" w:hAnsi="MuseoSans-300" w:cs="MuseoSans-300"/>
          <w:sz w:val="19"/>
          <w:szCs w:val="19"/>
        </w:rPr>
        <w:t>given the appropriate form by the board of elections.</w:t>
      </w:r>
    </w:p>
    <w:sectPr w:rsidR="00420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eciliaLT-Heav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DF"/>
    <w:rsid w:val="0042007A"/>
    <w:rsid w:val="00533462"/>
    <w:rsid w:val="00776487"/>
    <w:rsid w:val="007A4DDF"/>
    <w:rsid w:val="00D2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45755"/>
  <w15:chartTrackingRefBased/>
  <w15:docId w15:val="{DF39C974-286E-4A14-99CF-85D0ED9E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Grass</dc:creator>
  <cp:keywords/>
  <dc:description/>
  <cp:lastModifiedBy>Deborah Grass</cp:lastModifiedBy>
  <cp:revision>3</cp:revision>
  <dcterms:created xsi:type="dcterms:W3CDTF">2022-07-28T00:09:00Z</dcterms:created>
  <dcterms:modified xsi:type="dcterms:W3CDTF">2022-07-28T00:17:00Z</dcterms:modified>
</cp:coreProperties>
</file>